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highlight w:val="none"/>
          <w:shd w:fill="auto" w:val="clear"/>
        </w:rPr>
      </w:pPr>
      <w:r>
        <w:rPr>
          <w:rFonts w:ascii="Arial" w:hAnsi="Arial"/>
          <w:shd w:fill="auto" w:val="clear"/>
        </w:rPr>
        <w:t>CS-210: Midterm Exam Study Guide</w:t>
      </w:r>
    </w:p>
    <w:p>
      <w:pPr>
        <w:pStyle w:val="Normal"/>
        <w:rPr>
          <w:highlight w:val="none"/>
          <w:shd w:fill="auto" w:val="clear"/>
        </w:rPr>
      </w:pPr>
      <w:r>
        <w:rPr>
          <w:rFonts w:ascii="Arial" w:hAnsi="Arial"/>
          <w:shd w:fill="auto" w:val="clear"/>
        </w:rPr>
        <w:t>Spring 2026</w:t>
      </w:r>
    </w:p>
    <w:p>
      <w:pPr>
        <w:pStyle w:val="Heading1"/>
        <w:numPr>
          <w:ilvl w:val="0"/>
          <w:numId w:val="1"/>
        </w:numPr>
        <w:rPr>
          <w:highlight w:val="none"/>
          <w:shd w:fill="auto" w:val="clear"/>
        </w:rPr>
      </w:pPr>
      <w:r>
        <w:rPr>
          <w:rFonts w:ascii="Arial" w:hAnsi="Arial"/>
          <w:sz w:val="24"/>
          <w:szCs w:val="24"/>
          <w:shd w:fill="auto" w:val="clear"/>
        </w:rPr>
        <w:t>About the midterm:</w:t>
      </w:r>
    </w:p>
    <w:p>
      <w:pPr>
        <w:pStyle w:val="ListParagraph"/>
        <w:numPr>
          <w:ilvl w:val="0"/>
          <w:numId w:val="2"/>
        </w:numPr>
        <w:rPr>
          <w:highlight w:val="none"/>
          <w:shd w:fill="auto" w:val="clear"/>
        </w:rPr>
      </w:pPr>
      <w:r>
        <w:rPr>
          <w:rFonts w:ascii="Arial" w:hAnsi="Arial"/>
          <w:shd w:fill="auto" w:val="clear"/>
        </w:rPr>
        <w:t>The midterm exam will contain twenty open-ended questions.</w:t>
      </w:r>
    </w:p>
    <w:p>
      <w:pPr>
        <w:pStyle w:val="ListParagraph"/>
        <w:numPr>
          <w:ilvl w:val="0"/>
          <w:numId w:val="2"/>
        </w:numPr>
        <w:rPr>
          <w:highlight w:val="none"/>
          <w:shd w:fill="auto" w:val="clear"/>
        </w:rPr>
      </w:pPr>
      <w:r>
        <w:rPr>
          <w:rFonts w:ascii="Arial" w:hAnsi="Arial"/>
          <w:shd w:fill="auto" w:val="clear"/>
        </w:rPr>
        <w:t>The midterm exam covers chapters 1, 2, 3, 4, 5, 6, 7, 8, 9, 10, 11, 12, 17, and 18 inclusive.</w:t>
      </w:r>
    </w:p>
    <w:p>
      <w:pPr>
        <w:pStyle w:val="ListParagraph"/>
        <w:numPr>
          <w:ilvl w:val="0"/>
          <w:numId w:val="2"/>
        </w:numPr>
        <w:rPr>
          <w:highlight w:val="none"/>
          <w:shd w:fill="auto" w:val="clear"/>
        </w:rPr>
      </w:pPr>
      <w:r>
        <w:rPr>
          <w:rFonts w:ascii="Arial" w:hAnsi="Arial"/>
          <w:shd w:fill="auto" w:val="clear"/>
        </w:rPr>
        <w:t xml:space="preserve">The midterm is closed-book. </w:t>
      </w:r>
    </w:p>
    <w:p>
      <w:pPr>
        <w:pStyle w:val="ListParagraph"/>
        <w:numPr>
          <w:ilvl w:val="0"/>
          <w:numId w:val="2"/>
        </w:numPr>
        <w:rPr>
          <w:highlight w:val="none"/>
          <w:shd w:fill="auto" w:val="clear"/>
        </w:rPr>
      </w:pPr>
      <w:r>
        <w:rPr>
          <w:rFonts w:ascii="Arial" w:hAnsi="Arial"/>
          <w:shd w:fill="auto" w:val="clear"/>
        </w:rPr>
        <w:t>No internet-connected devices may be used during the exam.</w:t>
      </w:r>
    </w:p>
    <w:p>
      <w:pPr>
        <w:pStyle w:val="ListParagraph"/>
        <w:numPr>
          <w:ilvl w:val="0"/>
          <w:numId w:val="2"/>
        </w:numPr>
        <w:rPr>
          <w:highlight w:val="none"/>
          <w:shd w:fill="auto" w:val="clear"/>
        </w:rPr>
      </w:pPr>
      <w:r>
        <w:rPr>
          <w:rFonts w:ascii="Arial" w:hAnsi="Arial"/>
          <w:shd w:fill="auto" w:val="clear"/>
        </w:rPr>
        <w:t xml:space="preserve">You may refer to one 8.5-inch by 11-inch sheet of paper full of notes during the examination process. </w:t>
      </w:r>
    </w:p>
    <w:p>
      <w:pPr>
        <w:pStyle w:val="ListParagraph"/>
        <w:numPr>
          <w:ilvl w:val="0"/>
          <w:numId w:val="2"/>
        </w:numPr>
        <w:rPr>
          <w:highlight w:val="none"/>
          <w:shd w:fill="auto" w:val="clear"/>
        </w:rPr>
      </w:pPr>
      <w:r>
        <w:rPr>
          <w:rFonts w:ascii="Arial" w:hAnsi="Arial"/>
          <w:shd w:fill="auto" w:val="clear"/>
        </w:rPr>
        <w:t xml:space="preserve">Notes may be written on both sides of the sheet of paper. </w:t>
      </w:r>
    </w:p>
    <w:p>
      <w:pPr>
        <w:pStyle w:val="ListParagraph"/>
        <w:numPr>
          <w:ilvl w:val="0"/>
          <w:numId w:val="2"/>
        </w:numPr>
        <w:rPr>
          <w:highlight w:val="none"/>
          <w:shd w:fill="auto" w:val="clear"/>
        </w:rPr>
      </w:pPr>
      <w:r>
        <w:rPr>
          <w:rFonts w:ascii="Arial" w:hAnsi="Arial"/>
          <w:shd w:fill="auto" w:val="clear"/>
        </w:rPr>
        <w:t>Notes may not be shared among students during the examination process.</w:t>
      </w:r>
    </w:p>
    <w:p>
      <w:pPr>
        <w:pStyle w:val="Heading1"/>
        <w:numPr>
          <w:ilvl w:val="0"/>
          <w:numId w:val="1"/>
        </w:numPr>
        <w:rPr>
          <w:highlight w:val="none"/>
          <w:shd w:fill="auto" w:val="clear"/>
        </w:rPr>
      </w:pPr>
      <w:r>
        <w:rPr>
          <w:rFonts w:ascii="Arial" w:hAnsi="Arial"/>
          <w:sz w:val="24"/>
          <w:szCs w:val="24"/>
          <w:shd w:fill="auto" w:val="clear"/>
        </w:rPr>
        <w:t>Study guide for midterm:</w:t>
      </w:r>
    </w:p>
    <w:p>
      <w:pPr>
        <w:pStyle w:val="Normal"/>
        <w:rPr>
          <w:highlight w:val="none"/>
          <w:shd w:fill="auto" w:val="clear"/>
        </w:rPr>
      </w:pPr>
      <w:r>
        <w:rPr>
          <w:rFonts w:ascii="Arial" w:hAnsi="Arial"/>
          <w:shd w:fill="auto" w:val="clear"/>
        </w:rPr>
        <w:t>1. What does the “ls” command (pp. 13-16) and some of its options (p. 15) do?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ascii="Arial" w:hAnsi="Arial"/>
          <w:shd w:fill="auto" w:val="clear"/>
        </w:rPr>
        <w:t xml:space="preserve">2. What does the “cat” command do (pp. </w:t>
      </w:r>
      <w:r>
        <w:rPr>
          <w:rFonts w:ascii="Arial" w:hAnsi="Arial"/>
          <w:shd w:fill="auto" w:val="clear"/>
        </w:rPr>
        <w:t>61-63</w:t>
      </w:r>
      <w:r>
        <w:rPr>
          <w:rFonts w:ascii="Arial" w:hAnsi="Arial"/>
          <w:shd w:fill="auto" w:val="clear"/>
        </w:rPr>
        <w:t>)?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ascii="Arial" w:hAnsi="Arial"/>
          <w:shd w:fill="auto" w:val="clear"/>
        </w:rPr>
        <w:t>3. What does the “df” command do (pp. 4-5)?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ascii="Arial" w:hAnsi="Arial"/>
          <w:shd w:fill="auto" w:val="clear"/>
        </w:rPr>
        <w:t>4</w:t>
      </w:r>
      <w:r>
        <w:rPr>
          <w:rFonts w:ascii="Arial" w:hAnsi="Arial"/>
          <w:shd w:fill="auto" w:val="clear"/>
        </w:rPr>
        <w:t>. What does the “date” command do (p. 4)?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ascii="Arial" w:hAnsi="Arial"/>
          <w:shd w:fill="auto" w:val="clear"/>
        </w:rPr>
        <w:t>5</w:t>
      </w:r>
      <w:r>
        <w:rPr>
          <w:rFonts w:ascii="Arial" w:hAnsi="Arial"/>
          <w:shd w:fill="auto" w:val="clear"/>
        </w:rPr>
        <w:t>. What does dot “.” and dot-dot “..” represent (pp. 9-10)?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ascii="Arial" w:hAnsi="Arial"/>
          <w:shd w:fill="auto" w:val="clear"/>
        </w:rPr>
        <w:t>6</w:t>
      </w:r>
      <w:r>
        <w:rPr>
          <w:rFonts w:ascii="Arial" w:hAnsi="Arial"/>
          <w:shd w:fill="auto" w:val="clear"/>
        </w:rPr>
        <w:t>. If your username were “</w:t>
      </w:r>
      <w:r>
        <w:rPr>
          <w:rFonts w:ascii="Arial" w:hAnsi="Arial"/>
          <w:shd w:fill="auto" w:val="clear"/>
        </w:rPr>
        <w:t>jdoe</w:t>
      </w:r>
      <w:r>
        <w:rPr>
          <w:rFonts w:ascii="Arial" w:hAnsi="Arial"/>
          <w:shd w:fill="auto" w:val="clear"/>
        </w:rPr>
        <w:t xml:space="preserve">” </w:t>
      </w:r>
      <w:r>
        <w:rPr>
          <w:rFonts w:ascii="Arial" w:hAnsi="Arial"/>
          <w:shd w:fill="auto" w:val="clear"/>
        </w:rPr>
        <w:t xml:space="preserve">and you were located in some arbitrary path in a Unix system in what two </w:t>
      </w:r>
      <w:r>
        <w:rPr>
          <w:rFonts w:ascii="Arial" w:hAnsi="Arial"/>
          <w:shd w:fill="auto" w:val="clear"/>
        </w:rPr>
        <w:t xml:space="preserve">ways </w:t>
      </w:r>
      <w:r>
        <w:rPr>
          <w:rFonts w:ascii="Arial" w:hAnsi="Arial"/>
          <w:shd w:fill="auto" w:val="clear"/>
        </w:rPr>
        <w:t>could you</w:t>
      </w:r>
      <w:r>
        <w:rPr>
          <w:rFonts w:ascii="Arial" w:hAnsi="Arial"/>
          <w:shd w:fill="auto" w:val="clear"/>
        </w:rPr>
        <w:t xml:space="preserve"> change to your home directory (p. 11)?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ascii="Arial" w:hAnsi="Arial"/>
          <w:shd w:fill="auto" w:val="clear"/>
        </w:rPr>
        <w:t>7</w:t>
      </w:r>
      <w:r>
        <w:rPr>
          <w:rFonts w:ascii="Arial" w:hAnsi="Arial"/>
          <w:shd w:fill="auto" w:val="clear"/>
        </w:rPr>
        <w:t>. What does the “file” command do (p. 17)?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ascii="Arial" w:hAnsi="Arial"/>
          <w:shd w:fill="auto" w:val="clear"/>
        </w:rPr>
        <w:t>8</w:t>
      </w:r>
      <w:r>
        <w:rPr>
          <w:rFonts w:ascii="Arial" w:hAnsi="Arial"/>
          <w:shd w:fill="auto" w:val="clear"/>
        </w:rPr>
        <w:t>. According William Shotts (author of our textbook, “The Linux Command Line”), the most common commands associated with “less” are (p</w:t>
      </w:r>
      <w:r>
        <w:rPr>
          <w:rFonts w:ascii="Arial" w:hAnsi="Arial"/>
          <w:shd w:fill="auto" w:val="clear"/>
        </w:rPr>
        <w:t>p</w:t>
      </w:r>
      <w:r>
        <w:rPr>
          <w:rFonts w:ascii="Arial" w:hAnsi="Arial"/>
          <w:shd w:fill="auto" w:val="clear"/>
        </w:rPr>
        <w:t xml:space="preserve">. </w:t>
      </w:r>
      <w:r>
        <w:rPr>
          <w:rFonts w:ascii="Arial" w:hAnsi="Arial"/>
          <w:shd w:fill="auto" w:val="clear"/>
        </w:rPr>
        <w:t>18-</w:t>
      </w:r>
      <w:r>
        <w:rPr>
          <w:rFonts w:ascii="Arial" w:hAnsi="Arial"/>
          <w:shd w:fill="auto" w:val="clear"/>
        </w:rPr>
        <w:t>19)?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ascii="Arial" w:hAnsi="Arial"/>
          <w:shd w:fill="auto" w:val="clear"/>
        </w:rPr>
        <w:t>9</w:t>
      </w:r>
      <w:r>
        <w:rPr>
          <w:rFonts w:ascii="Arial" w:hAnsi="Arial"/>
          <w:shd w:fill="auto" w:val="clear"/>
        </w:rPr>
        <w:t>. What does the “type” command do (p. 4</w:t>
      </w:r>
      <w:r>
        <w:rPr>
          <w:rFonts w:ascii="Arial" w:hAnsi="Arial"/>
          <w:shd w:fill="auto" w:val="clear"/>
        </w:rPr>
        <w:t>5</w:t>
      </w:r>
      <w:r>
        <w:rPr>
          <w:rFonts w:ascii="Arial" w:hAnsi="Arial"/>
          <w:shd w:fill="auto" w:val="clear"/>
        </w:rPr>
        <w:t>)?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ascii="Arial" w:hAnsi="Arial"/>
          <w:shd w:fill="auto" w:val="clear"/>
        </w:rPr>
        <w:t>1</w:t>
      </w:r>
      <w:r>
        <w:rPr>
          <w:rFonts w:ascii="Arial" w:hAnsi="Arial"/>
          <w:shd w:fill="auto" w:val="clear"/>
        </w:rPr>
        <w:t>0</w:t>
      </w:r>
      <w:r>
        <w:rPr>
          <w:rFonts w:ascii="Arial" w:hAnsi="Arial"/>
          <w:shd w:fill="auto" w:val="clear"/>
        </w:rPr>
        <w:t>. What does the “alias” command do (pp. 5</w:t>
      </w:r>
      <w:r>
        <w:rPr>
          <w:rFonts w:ascii="Arial" w:hAnsi="Arial"/>
          <w:shd w:fill="auto" w:val="clear"/>
        </w:rPr>
        <w:t>2</w:t>
      </w:r>
      <w:r>
        <w:rPr>
          <w:rFonts w:ascii="Arial" w:hAnsi="Arial"/>
          <w:shd w:fill="auto" w:val="clear"/>
        </w:rPr>
        <w:t>-5</w:t>
      </w:r>
      <w:r>
        <w:rPr>
          <w:rFonts w:ascii="Arial" w:hAnsi="Arial"/>
          <w:shd w:fill="auto" w:val="clear"/>
        </w:rPr>
        <w:t>4</w:t>
      </w:r>
      <w:r>
        <w:rPr>
          <w:rFonts w:ascii="Arial" w:hAnsi="Arial"/>
          <w:shd w:fill="auto" w:val="clear"/>
        </w:rPr>
        <w:t>)?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ascii="Arial" w:hAnsi="Arial"/>
          <w:shd w:fill="auto" w:val="clear"/>
        </w:rPr>
        <w:t>1</w:t>
      </w:r>
      <w:r>
        <w:rPr>
          <w:rFonts w:ascii="Arial" w:hAnsi="Arial"/>
          <w:shd w:fill="auto" w:val="clear"/>
        </w:rPr>
        <w:t>1</w:t>
      </w:r>
      <w:r>
        <w:rPr>
          <w:rFonts w:ascii="Arial" w:hAnsi="Arial"/>
          <w:shd w:fill="auto" w:val="clear"/>
        </w:rPr>
        <w:t>. What does the “man” command do (p</w:t>
      </w:r>
      <w:r>
        <w:rPr>
          <w:rFonts w:ascii="Arial" w:hAnsi="Arial"/>
          <w:shd w:fill="auto" w:val="clear"/>
        </w:rPr>
        <w:t>p</w:t>
      </w:r>
      <w:r>
        <w:rPr>
          <w:rFonts w:ascii="Arial" w:hAnsi="Arial"/>
          <w:shd w:fill="auto" w:val="clear"/>
        </w:rPr>
        <w:t>. 4</w:t>
      </w:r>
      <w:r>
        <w:rPr>
          <w:rFonts w:ascii="Arial" w:hAnsi="Arial"/>
          <w:shd w:fill="auto" w:val="clear"/>
        </w:rPr>
        <w:t>8-49</w:t>
      </w:r>
      <w:r>
        <w:rPr>
          <w:rFonts w:ascii="Arial" w:hAnsi="Arial"/>
          <w:shd w:fill="auto" w:val="clear"/>
        </w:rPr>
        <w:t>)?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ascii="Arial" w:hAnsi="Arial"/>
          <w:shd w:fill="auto" w:val="clear"/>
        </w:rPr>
        <w:t>1</w:t>
      </w:r>
      <w:r>
        <w:rPr>
          <w:rFonts w:ascii="Arial" w:hAnsi="Arial"/>
          <w:shd w:fill="auto" w:val="clear"/>
        </w:rPr>
        <w:t>2</w:t>
      </w:r>
      <w:r>
        <w:rPr>
          <w:rFonts w:ascii="Arial" w:hAnsi="Arial"/>
          <w:shd w:fill="auto" w:val="clear"/>
        </w:rPr>
        <w:t>. What does the “apropos” command do (pp. 4</w:t>
      </w:r>
      <w:r>
        <w:rPr>
          <w:rFonts w:ascii="Arial" w:hAnsi="Arial"/>
          <w:shd w:fill="auto" w:val="clear"/>
        </w:rPr>
        <w:t>9</w:t>
      </w:r>
      <w:r>
        <w:rPr>
          <w:rFonts w:ascii="Arial" w:hAnsi="Arial"/>
          <w:shd w:fill="auto" w:val="clear"/>
        </w:rPr>
        <w:t>-</w:t>
      </w:r>
      <w:r>
        <w:rPr>
          <w:rFonts w:ascii="Arial" w:hAnsi="Arial"/>
          <w:shd w:fill="auto" w:val="clear"/>
        </w:rPr>
        <w:t>50</w:t>
      </w:r>
      <w:r>
        <w:rPr>
          <w:rFonts w:ascii="Arial" w:hAnsi="Arial"/>
          <w:shd w:fill="auto" w:val="clear"/>
        </w:rPr>
        <w:t>)?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ascii="Arial" w:hAnsi="Arial"/>
          <w:shd w:fill="auto" w:val="clear"/>
        </w:rPr>
        <w:t>13. What does the info command do (pp. 50-52)?</w:t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ascii="Arial" w:hAnsi="Arial"/>
          <w:shd w:fill="auto" w:val="clear"/>
        </w:rPr>
        <w:t>1</w:t>
      </w:r>
      <w:r>
        <w:rPr>
          <w:rFonts w:ascii="Arial" w:hAnsi="Arial"/>
          <w:shd w:fill="auto" w:val="clear"/>
        </w:rPr>
        <w:t>4</w:t>
      </w:r>
      <w:r>
        <w:rPr>
          <w:rFonts w:ascii="Arial" w:hAnsi="Arial"/>
          <w:shd w:fill="auto" w:val="clear"/>
        </w:rPr>
        <w:t>. What does the “find” command do (pp. 2</w:t>
      </w:r>
      <w:r>
        <w:rPr>
          <w:rFonts w:ascii="Arial" w:hAnsi="Arial"/>
          <w:shd w:fill="auto" w:val="clear"/>
        </w:rPr>
        <w:t>34-243</w:t>
      </w:r>
      <w:r>
        <w:rPr>
          <w:rFonts w:ascii="Arial" w:hAnsi="Arial"/>
          <w:shd w:fill="auto" w:val="clear"/>
        </w:rPr>
        <w:t>)?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ascii="Arial" w:hAnsi="Arial"/>
          <w:shd w:fill="auto" w:val="clear"/>
        </w:rPr>
        <w:t>1</w:t>
      </w:r>
      <w:r>
        <w:rPr>
          <w:rFonts w:ascii="Arial" w:hAnsi="Arial"/>
          <w:shd w:fill="auto" w:val="clear"/>
        </w:rPr>
        <w:t>5</w:t>
      </w:r>
      <w:r>
        <w:rPr>
          <w:rFonts w:ascii="Arial" w:hAnsi="Arial"/>
          <w:shd w:fill="auto" w:val="clear"/>
        </w:rPr>
        <w:t>. What does the “&gt;” (redirect) operator do (pp. 5</w:t>
      </w:r>
      <w:r>
        <w:rPr>
          <w:rFonts w:ascii="Arial" w:hAnsi="Arial"/>
          <w:shd w:fill="auto" w:val="clear"/>
        </w:rPr>
        <w:t>7</w:t>
      </w:r>
      <w:r>
        <w:rPr>
          <w:rFonts w:ascii="Arial" w:hAnsi="Arial"/>
          <w:shd w:fill="auto" w:val="clear"/>
        </w:rPr>
        <w:t>-</w:t>
      </w:r>
      <w:r>
        <w:rPr>
          <w:rFonts w:ascii="Arial" w:hAnsi="Arial"/>
          <w:shd w:fill="auto" w:val="clear"/>
        </w:rPr>
        <w:t>59</w:t>
      </w:r>
      <w:r>
        <w:rPr>
          <w:rFonts w:ascii="Arial" w:hAnsi="Arial"/>
          <w:shd w:fill="auto" w:val="clear"/>
        </w:rPr>
        <w:t>)?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ascii="Arial" w:hAnsi="Arial"/>
          <w:shd w:fill="auto" w:val="clear"/>
        </w:rPr>
        <w:t>1</w:t>
      </w:r>
      <w:r>
        <w:rPr>
          <w:rFonts w:ascii="Arial" w:hAnsi="Arial"/>
          <w:shd w:fill="auto" w:val="clear"/>
        </w:rPr>
        <w:t>6</w:t>
      </w:r>
      <w:r>
        <w:rPr>
          <w:rFonts w:ascii="Arial" w:hAnsi="Arial"/>
          <w:shd w:fill="auto" w:val="clear"/>
        </w:rPr>
        <w:t>. What does the “&gt;&gt;” (double-redirect) operator do (p</w:t>
      </w:r>
      <w:r>
        <w:rPr>
          <w:rFonts w:ascii="Arial" w:hAnsi="Arial"/>
          <w:shd w:fill="auto" w:val="clear"/>
        </w:rPr>
        <w:t>p</w:t>
      </w:r>
      <w:r>
        <w:rPr>
          <w:rFonts w:ascii="Arial" w:hAnsi="Arial"/>
          <w:shd w:fill="auto" w:val="clear"/>
        </w:rPr>
        <w:t>. 5</w:t>
      </w:r>
      <w:r>
        <w:rPr>
          <w:rFonts w:ascii="Arial" w:hAnsi="Arial"/>
          <w:shd w:fill="auto" w:val="clear"/>
        </w:rPr>
        <w:t>8-59</w:t>
      </w:r>
      <w:r>
        <w:rPr>
          <w:rFonts w:ascii="Arial" w:hAnsi="Arial"/>
          <w:shd w:fill="auto" w:val="clear"/>
        </w:rPr>
        <w:t>)?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ascii="Arial" w:hAnsi="Arial"/>
          <w:shd w:fill="auto" w:val="clear"/>
        </w:rPr>
        <w:t>1</w:t>
      </w:r>
      <w:r>
        <w:rPr>
          <w:rFonts w:ascii="Arial" w:hAnsi="Arial"/>
          <w:shd w:fill="auto" w:val="clear"/>
        </w:rPr>
        <w:t>7</w:t>
      </w:r>
      <w:r>
        <w:rPr>
          <w:rFonts w:ascii="Arial" w:hAnsi="Arial"/>
          <w:shd w:fill="auto" w:val="clear"/>
        </w:rPr>
        <w:t>. What does the “&amp;&gt;” (ampersand-redirect) operator do (p</w:t>
      </w:r>
      <w:r>
        <w:rPr>
          <w:rFonts w:ascii="Arial" w:hAnsi="Arial"/>
          <w:shd w:fill="auto" w:val="clear"/>
        </w:rPr>
        <w:t>p</w:t>
      </w:r>
      <w:r>
        <w:rPr>
          <w:rFonts w:ascii="Arial" w:hAnsi="Arial"/>
          <w:shd w:fill="auto" w:val="clear"/>
        </w:rPr>
        <w:t xml:space="preserve">. </w:t>
      </w:r>
      <w:r>
        <w:rPr>
          <w:rFonts w:ascii="Arial" w:hAnsi="Arial"/>
          <w:shd w:fill="auto" w:val="clear"/>
        </w:rPr>
        <w:t>59-60</w:t>
      </w:r>
      <w:r>
        <w:rPr>
          <w:rFonts w:ascii="Arial" w:hAnsi="Arial"/>
          <w:shd w:fill="auto" w:val="clear"/>
        </w:rPr>
        <w:t>)?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ascii="Arial" w:hAnsi="Arial"/>
          <w:shd w:fill="auto" w:val="clear"/>
        </w:rPr>
        <w:t>1</w:t>
      </w:r>
      <w:r>
        <w:rPr>
          <w:rFonts w:ascii="Arial" w:hAnsi="Arial"/>
          <w:shd w:fill="auto" w:val="clear"/>
        </w:rPr>
        <w:t>8</w:t>
      </w:r>
      <w:r>
        <w:rPr>
          <w:rFonts w:ascii="Arial" w:hAnsi="Arial"/>
          <w:shd w:fill="auto" w:val="clear"/>
        </w:rPr>
        <w:t xml:space="preserve">. What does the “&amp;&gt;&gt;” (ampersand-double-redirect) operator do (p. </w:t>
      </w:r>
      <w:r>
        <w:rPr>
          <w:rFonts w:ascii="Arial" w:hAnsi="Arial"/>
          <w:shd w:fill="auto" w:val="clear"/>
        </w:rPr>
        <w:t>61</w:t>
      </w:r>
      <w:r>
        <w:rPr>
          <w:rFonts w:ascii="Arial" w:hAnsi="Arial"/>
          <w:shd w:fill="auto" w:val="clear"/>
        </w:rPr>
        <w:t>)?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ascii="Arial" w:hAnsi="Arial"/>
          <w:shd w:fill="auto" w:val="clear"/>
        </w:rPr>
        <w:t>19</w:t>
      </w:r>
      <w:r>
        <w:rPr>
          <w:rFonts w:ascii="Arial" w:hAnsi="Arial"/>
          <w:shd w:fill="auto" w:val="clear"/>
        </w:rPr>
        <w:t>. What does the “&lt;” (redirection) operator do (p. 6</w:t>
      </w:r>
      <w:r>
        <w:rPr>
          <w:rFonts w:ascii="Arial" w:hAnsi="Arial"/>
          <w:shd w:fill="auto" w:val="clear"/>
        </w:rPr>
        <w:t>3</w:t>
      </w:r>
      <w:r>
        <w:rPr>
          <w:rFonts w:ascii="Arial" w:hAnsi="Arial"/>
          <w:shd w:fill="auto" w:val="clear"/>
        </w:rPr>
        <w:t xml:space="preserve">)? 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ascii="Arial" w:hAnsi="Arial"/>
          <w:shd w:fill="auto" w:val="clear"/>
        </w:rPr>
        <w:t>2</w:t>
      </w:r>
      <w:r>
        <w:rPr>
          <w:rFonts w:ascii="Arial" w:hAnsi="Arial"/>
          <w:shd w:fill="auto" w:val="clear"/>
        </w:rPr>
        <w:t>0</w:t>
      </w:r>
      <w:r>
        <w:rPr>
          <w:rFonts w:ascii="Arial" w:hAnsi="Arial"/>
          <w:shd w:fill="auto" w:val="clear"/>
        </w:rPr>
        <w:t>. What does the “|” pipe operator do (p</w:t>
      </w:r>
      <w:r>
        <w:rPr>
          <w:rFonts w:ascii="Arial" w:hAnsi="Arial"/>
          <w:shd w:fill="auto" w:val="clear"/>
        </w:rPr>
        <w:t>p</w:t>
      </w:r>
      <w:r>
        <w:rPr>
          <w:rFonts w:ascii="Arial" w:hAnsi="Arial"/>
          <w:shd w:fill="auto" w:val="clear"/>
        </w:rPr>
        <w:t>. 6</w:t>
      </w:r>
      <w:r>
        <w:rPr>
          <w:rFonts w:ascii="Arial" w:hAnsi="Arial"/>
          <w:shd w:fill="auto" w:val="clear"/>
        </w:rPr>
        <w:t>3-65</w:t>
      </w:r>
      <w:r>
        <w:rPr>
          <w:rFonts w:ascii="Arial" w:hAnsi="Arial"/>
          <w:shd w:fill="auto" w:val="clear"/>
        </w:rPr>
        <w:t>)?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ascii="Arial" w:hAnsi="Arial"/>
          <w:shd w:fill="auto" w:val="clear"/>
        </w:rPr>
        <w:t>2</w:t>
      </w:r>
      <w:r>
        <w:rPr>
          <w:rFonts w:ascii="Arial" w:hAnsi="Arial"/>
          <w:shd w:fill="auto" w:val="clear"/>
        </w:rPr>
        <w:t>1</w:t>
      </w:r>
      <w:r>
        <w:rPr>
          <w:rFonts w:ascii="Arial" w:hAnsi="Arial"/>
          <w:shd w:fill="auto" w:val="clear"/>
        </w:rPr>
        <w:t>. What does the “;” semicolon operator do (p. 5</w:t>
      </w:r>
      <w:r>
        <w:rPr>
          <w:rFonts w:ascii="Arial" w:hAnsi="Arial"/>
          <w:shd w:fill="auto" w:val="clear"/>
        </w:rPr>
        <w:t>2, p. 59</w:t>
      </w:r>
      <w:r>
        <w:rPr>
          <w:rFonts w:ascii="Arial" w:hAnsi="Arial"/>
          <w:shd w:fill="auto" w:val="clear"/>
        </w:rPr>
        <w:t>)?</w:t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ascii="Arial" w:hAnsi="Arial"/>
          <w:shd w:fill="auto" w:val="clear"/>
        </w:rPr>
        <w:t>2</w:t>
      </w:r>
      <w:r>
        <w:rPr>
          <w:rFonts w:ascii="Arial" w:hAnsi="Arial"/>
          <w:shd w:fill="auto" w:val="clear"/>
        </w:rPr>
        <w:t>2</w:t>
      </w:r>
      <w:r>
        <w:rPr>
          <w:rFonts w:ascii="Arial" w:hAnsi="Arial"/>
          <w:shd w:fill="auto" w:val="clear"/>
        </w:rPr>
        <w:t>. What is the difference between the redirect operator “&gt;” and pipe operator “|” (pp. 6</w:t>
      </w:r>
      <w:r>
        <w:rPr>
          <w:rFonts w:ascii="Arial" w:hAnsi="Arial"/>
          <w:shd w:fill="auto" w:val="clear"/>
        </w:rPr>
        <w:t>4-65</w:t>
      </w:r>
      <w:r>
        <w:rPr>
          <w:rFonts w:ascii="Arial" w:hAnsi="Arial"/>
          <w:shd w:fill="auto" w:val="clear"/>
        </w:rPr>
        <w:t>)?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ascii="Arial" w:hAnsi="Arial"/>
          <w:shd w:fill="auto" w:val="clear"/>
        </w:rPr>
        <w:t>2</w:t>
      </w:r>
      <w:r>
        <w:rPr>
          <w:rFonts w:ascii="Arial" w:hAnsi="Arial"/>
          <w:shd w:fill="auto" w:val="clear"/>
        </w:rPr>
        <w:t>3</w:t>
      </w:r>
      <w:r>
        <w:rPr>
          <w:rFonts w:ascii="Arial" w:hAnsi="Arial"/>
          <w:shd w:fill="auto" w:val="clear"/>
        </w:rPr>
        <w:t xml:space="preserve">. What does the special character “*” (asterisk) do inside a shell command (pp. </w:t>
      </w:r>
      <w:r>
        <w:rPr>
          <w:rFonts w:ascii="Arial" w:hAnsi="Arial"/>
          <w:shd w:fill="auto" w:val="clear"/>
        </w:rPr>
        <w:t>71-73</w:t>
      </w:r>
      <w:r>
        <w:rPr>
          <w:rFonts w:ascii="Arial" w:hAnsi="Arial"/>
          <w:shd w:fill="auto" w:val="clear"/>
        </w:rPr>
        <w:t>)?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ascii="Arial" w:hAnsi="Arial"/>
          <w:shd w:fill="auto" w:val="clear"/>
        </w:rPr>
        <w:t>2</w:t>
      </w:r>
      <w:r>
        <w:rPr>
          <w:rFonts w:ascii="Arial" w:hAnsi="Arial"/>
          <w:shd w:fill="auto" w:val="clear"/>
        </w:rPr>
        <w:t>4</w:t>
      </w:r>
      <w:r>
        <w:rPr>
          <w:rFonts w:ascii="Arial" w:hAnsi="Arial"/>
          <w:shd w:fill="auto" w:val="clear"/>
        </w:rPr>
        <w:t>. How does the shell process arithmetic expressions on the command line (pp. 7</w:t>
      </w:r>
      <w:r>
        <w:rPr>
          <w:rFonts w:ascii="Arial" w:hAnsi="Arial"/>
          <w:shd w:fill="auto" w:val="clear"/>
        </w:rPr>
        <w:t>4-75</w:t>
      </w:r>
      <w:r>
        <w:rPr>
          <w:rFonts w:ascii="Arial" w:hAnsi="Arial"/>
          <w:shd w:fill="auto" w:val="clear"/>
        </w:rPr>
        <w:t>)?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ascii="Arial" w:hAnsi="Arial"/>
          <w:shd w:fill="auto" w:val="clear"/>
        </w:rPr>
        <w:t>2</w:t>
      </w:r>
      <w:r>
        <w:rPr>
          <w:rFonts w:ascii="Arial" w:hAnsi="Arial"/>
          <w:shd w:fill="auto" w:val="clear"/>
        </w:rPr>
        <w:t>5</w:t>
      </w:r>
      <w:r>
        <w:rPr>
          <w:rFonts w:ascii="Arial" w:hAnsi="Arial"/>
          <w:shd w:fill="auto" w:val="clear"/>
        </w:rPr>
        <w:t>. How does brace expansion work and what does it do (pp. 7</w:t>
      </w:r>
      <w:r>
        <w:rPr>
          <w:rFonts w:ascii="Arial" w:hAnsi="Arial"/>
          <w:shd w:fill="auto" w:val="clear"/>
        </w:rPr>
        <w:t>5-76</w:t>
      </w:r>
      <w:r>
        <w:rPr>
          <w:rFonts w:ascii="Arial" w:hAnsi="Arial"/>
          <w:shd w:fill="auto" w:val="clear"/>
        </w:rPr>
        <w:t>)?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ascii="Arial" w:hAnsi="Arial"/>
          <w:shd w:fill="auto" w:val="clear"/>
        </w:rPr>
        <w:t>2</w:t>
      </w:r>
      <w:r>
        <w:rPr>
          <w:rFonts w:ascii="Arial" w:hAnsi="Arial"/>
          <w:shd w:fill="auto" w:val="clear"/>
        </w:rPr>
        <w:t>6</w:t>
      </w:r>
      <w:r>
        <w:rPr>
          <w:rFonts w:ascii="Arial" w:hAnsi="Arial"/>
          <w:shd w:fill="auto" w:val="clear"/>
        </w:rPr>
        <w:t>. What does the tilde “~” symbol represent in a shell and how does it expand (pp. 7</w:t>
      </w:r>
      <w:r>
        <w:rPr>
          <w:rFonts w:ascii="Arial" w:hAnsi="Arial"/>
          <w:shd w:fill="auto" w:val="clear"/>
        </w:rPr>
        <w:t>3-74</w:t>
      </w:r>
      <w:r>
        <w:rPr>
          <w:rFonts w:ascii="Arial" w:hAnsi="Arial"/>
          <w:shd w:fill="auto" w:val="clear"/>
        </w:rPr>
        <w:t>)?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ascii="Arial" w:hAnsi="Arial"/>
          <w:shd w:fill="auto" w:val="clear"/>
        </w:rPr>
        <w:t>2</w:t>
      </w:r>
      <w:r>
        <w:rPr>
          <w:rFonts w:ascii="Arial" w:hAnsi="Arial"/>
          <w:shd w:fill="auto" w:val="clear"/>
        </w:rPr>
        <w:t>7</w:t>
      </w:r>
      <w:r>
        <w:rPr>
          <w:rFonts w:ascii="Arial" w:hAnsi="Arial"/>
          <w:shd w:fill="auto" w:val="clear"/>
        </w:rPr>
        <w:t>. What is command substitution and how does it work (pp. 7</w:t>
      </w:r>
      <w:r>
        <w:rPr>
          <w:rFonts w:ascii="Arial" w:hAnsi="Arial"/>
          <w:shd w:fill="auto" w:val="clear"/>
        </w:rPr>
        <w:t>7-78</w:t>
      </w:r>
      <w:r>
        <w:rPr>
          <w:rFonts w:ascii="Arial" w:hAnsi="Arial"/>
          <w:shd w:fill="auto" w:val="clear"/>
        </w:rPr>
        <w:t>)?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ascii="Arial" w:hAnsi="Arial"/>
          <w:shd w:fill="auto" w:val="clear"/>
        </w:rPr>
        <w:t>28. What is the meaning of double quotes inside a shell (pp. 79-81)?</w:t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ascii="Arial" w:hAnsi="Arial"/>
          <w:shd w:fill="auto" w:val="clear"/>
        </w:rPr>
        <w:t>29. What is the meaning of single quotes inside a shell (p. 81)?</w:t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ascii="Arial" w:hAnsi="Arial"/>
          <w:shd w:fill="auto" w:val="clear"/>
        </w:rPr>
        <w:t>30. How can you escape one character inside a shell and why would you do this (pp. 81-82)?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ascii="Arial" w:hAnsi="Arial"/>
          <w:shd w:fill="auto" w:val="clear"/>
        </w:rPr>
        <w:t>3</w:t>
      </w:r>
      <w:r>
        <w:rPr>
          <w:rFonts w:ascii="Arial" w:hAnsi="Arial"/>
          <w:shd w:fill="auto" w:val="clear"/>
        </w:rPr>
        <w:t>1</w:t>
      </w:r>
      <w:r>
        <w:rPr>
          <w:rFonts w:ascii="Arial" w:hAnsi="Arial"/>
          <w:shd w:fill="auto" w:val="clear"/>
        </w:rPr>
        <w:t>. What key-press enables the automatic completion of a command in the shell (pp. 8</w:t>
      </w:r>
      <w:r>
        <w:rPr>
          <w:rFonts w:ascii="Arial" w:hAnsi="Arial"/>
          <w:shd w:fill="auto" w:val="clear"/>
        </w:rPr>
        <w:t>6-88</w:t>
      </w:r>
      <w:r>
        <w:rPr>
          <w:rFonts w:ascii="Arial" w:hAnsi="Arial"/>
          <w:shd w:fill="auto" w:val="clear"/>
        </w:rPr>
        <w:t>)?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ascii="Arial" w:hAnsi="Arial"/>
          <w:shd w:fill="auto" w:val="clear"/>
        </w:rPr>
        <w:t>3</w:t>
      </w:r>
      <w:r>
        <w:rPr>
          <w:rFonts w:ascii="Arial" w:hAnsi="Arial"/>
          <w:shd w:fill="auto" w:val="clear"/>
        </w:rPr>
        <w:t>2</w:t>
      </w:r>
      <w:r>
        <w:rPr>
          <w:rFonts w:ascii="Arial" w:hAnsi="Arial"/>
          <w:shd w:fill="auto" w:val="clear"/>
        </w:rPr>
        <w:t>. What information does the “id” command return (p. 9</w:t>
      </w:r>
      <w:r>
        <w:rPr>
          <w:rFonts w:ascii="Arial" w:hAnsi="Arial"/>
          <w:shd w:fill="auto" w:val="clear"/>
        </w:rPr>
        <w:t>4-95</w:t>
      </w:r>
      <w:r>
        <w:rPr>
          <w:rFonts w:ascii="Arial" w:hAnsi="Arial"/>
          <w:shd w:fill="auto" w:val="clear"/>
        </w:rPr>
        <w:t>)?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ascii="Arial" w:hAnsi="Arial"/>
          <w:shd w:fill="auto" w:val="clear"/>
        </w:rPr>
        <w:t>3</w:t>
      </w:r>
      <w:r>
        <w:rPr>
          <w:rFonts w:ascii="Arial" w:hAnsi="Arial"/>
          <w:shd w:fill="auto" w:val="clear"/>
        </w:rPr>
        <w:t>3</w:t>
      </w:r>
      <w:r>
        <w:rPr>
          <w:rFonts w:ascii="Arial" w:hAnsi="Arial"/>
          <w:shd w:fill="auto" w:val="clear"/>
        </w:rPr>
        <w:t>. What do the ten characters in the file attributes represent for every file or directory listed with the “ls” command (pp. 9</w:t>
      </w:r>
      <w:r>
        <w:rPr>
          <w:rFonts w:ascii="Arial" w:hAnsi="Arial"/>
          <w:shd w:fill="auto" w:val="clear"/>
        </w:rPr>
        <w:t>5-99</w:t>
      </w:r>
      <w:r>
        <w:rPr>
          <w:rFonts w:ascii="Arial" w:hAnsi="Arial"/>
          <w:shd w:fill="auto" w:val="clear"/>
        </w:rPr>
        <w:t>)?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ascii="Arial" w:hAnsi="Arial"/>
          <w:shd w:fill="auto" w:val="clear"/>
        </w:rPr>
        <w:t>3</w:t>
      </w:r>
      <w:r>
        <w:rPr>
          <w:rFonts w:ascii="Arial" w:hAnsi="Arial"/>
          <w:shd w:fill="auto" w:val="clear"/>
        </w:rPr>
        <w:t>4</w:t>
      </w:r>
      <w:r>
        <w:rPr>
          <w:rFonts w:ascii="Arial" w:hAnsi="Arial"/>
          <w:shd w:fill="auto" w:val="clear"/>
        </w:rPr>
        <w:t>. What command will change file permissions for a directory or file (pp. 9</w:t>
      </w:r>
      <w:r>
        <w:rPr>
          <w:rFonts w:ascii="Arial" w:hAnsi="Arial"/>
          <w:shd w:fill="auto" w:val="clear"/>
        </w:rPr>
        <w:t>7-101</w:t>
      </w:r>
      <w:r>
        <w:rPr>
          <w:rFonts w:ascii="Arial" w:hAnsi="Arial"/>
          <w:shd w:fill="auto" w:val="clear"/>
        </w:rPr>
        <w:t>)?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ascii="Arial" w:hAnsi="Arial"/>
          <w:shd w:fill="auto" w:val="clear"/>
        </w:rPr>
        <w:t>3</w:t>
      </w:r>
      <w:r>
        <w:rPr>
          <w:rFonts w:ascii="Arial" w:hAnsi="Arial"/>
          <w:shd w:fill="auto" w:val="clear"/>
        </w:rPr>
        <w:t>5</w:t>
      </w:r>
      <w:r>
        <w:rPr>
          <w:rFonts w:ascii="Arial" w:hAnsi="Arial"/>
          <w:shd w:fill="auto" w:val="clear"/>
        </w:rPr>
        <w:t>. How does one set the sticky-bit on a directory and what impact will setting this bit have on directory permissions (p. 10</w:t>
      </w:r>
      <w:r>
        <w:rPr>
          <w:rFonts w:ascii="Arial" w:hAnsi="Arial"/>
          <w:shd w:fill="auto" w:val="clear"/>
        </w:rPr>
        <w:t>4</w:t>
      </w:r>
      <w:r>
        <w:rPr>
          <w:rFonts w:ascii="Arial" w:hAnsi="Arial"/>
          <w:shd w:fill="auto" w:val="clear"/>
        </w:rPr>
        <w:t>)?</w:t>
      </w:r>
    </w:p>
    <w:p>
      <w:pPr>
        <w:pStyle w:val="Normal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ascii="Arial" w:hAnsi="Arial"/>
          <w:shd w:fill="auto" w:val="clear"/>
        </w:rPr>
        <w:t>3</w:t>
      </w:r>
      <w:r>
        <w:rPr>
          <w:rFonts w:ascii="Arial" w:hAnsi="Arial"/>
          <w:shd w:fill="auto" w:val="clear"/>
        </w:rPr>
        <w:t>6</w:t>
      </w:r>
      <w:r>
        <w:rPr>
          <w:rFonts w:ascii="Arial" w:hAnsi="Arial"/>
          <w:shd w:fill="auto" w:val="clear"/>
        </w:rPr>
        <w:t>. Which signals are frequently used with the kill command to terminate a process (p</w:t>
      </w:r>
      <w:r>
        <w:rPr>
          <w:rFonts w:ascii="Arial" w:hAnsi="Arial"/>
          <w:shd w:fill="auto" w:val="clear"/>
        </w:rPr>
        <w:t>p</w:t>
      </w:r>
      <w:r>
        <w:rPr>
          <w:rFonts w:ascii="Arial" w:hAnsi="Arial"/>
          <w:shd w:fill="auto" w:val="clear"/>
        </w:rPr>
        <w:t>. 12</w:t>
      </w:r>
      <w:r>
        <w:rPr>
          <w:rFonts w:ascii="Arial" w:hAnsi="Arial"/>
          <w:shd w:fill="auto" w:val="clear"/>
        </w:rPr>
        <w:t>5-126</w:t>
      </w:r>
      <w:r>
        <w:rPr>
          <w:rFonts w:ascii="Arial" w:hAnsi="Arial"/>
          <w:shd w:fill="auto" w:val="clear"/>
        </w:rPr>
        <w:t>)?</w:t>
      </w:r>
    </w:p>
    <w:p>
      <w:pPr>
        <w:pStyle w:val="Heading1"/>
        <w:numPr>
          <w:ilvl w:val="0"/>
          <w:numId w:val="0"/>
        </w:numPr>
        <w:spacing w:before="240" w:after="120"/>
        <w:ind w:hanging="0" w:left="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Marathi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Marathi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 w:customStyle="1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Index" w:customStyle="1">
    <w:name w:val="Index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34"/>
    <w:qFormat/>
    <w:rsid w:val="004a5da1"/>
    <w:pPr>
      <w:spacing w:before="0" w:after="0"/>
      <w:ind w:hanging="0" w:left="720"/>
      <w:contextualSpacing/>
    </w:pPr>
    <w:rPr>
      <w:rFonts w:cs="Mangal"/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Application>LibreOffice/24.2.7.2$Linux_X86_64 LibreOffice_project/420$Build-2</Application>
  <AppVersion>15.0000</AppVersion>
  <Pages>2</Pages>
  <Words>579</Words>
  <Characters>2664</Characters>
  <CharactersWithSpaces>3193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2024-09-29T12:34:00Z</dcterms:created>
  <dc:creator/>
  <dc:description/>
  <dc:language>en-US</dc:language>
  <cp:lastModifiedBy/>
  <dcterms:modified xsi:type="dcterms:W3CDTF">2026-03-10T10:24:42Z</dcterms:modified>
  <cp:revision>260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